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080BB01B">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方正小标宋简体" w:cs="CESI小标宋-GB18030"/>
          <w:color w:val="333333"/>
          <w:sz w:val="44"/>
          <w:szCs w:val="44"/>
          <w:shd w:val="clear" w:color="auto" w:fill="FFFFFF"/>
          <w:lang w:val="en-US" w:eastAsia="zh-CN"/>
        </w:rPr>
      </w:pPr>
      <w:bookmarkStart w:id="0" w:name="国务院关于修改部分行政法规和国务院决定的决定"/>
      <w:bookmarkEnd w:id="0"/>
      <w:r>
        <w:rPr>
          <w:rFonts w:hint="eastAsia" w:ascii="方正小标宋简体" w:hAnsi="方正小标宋简体" w:eastAsia="方正小标宋简体" w:cs="方正小标宋简体"/>
          <w:color w:val="333333"/>
          <w:sz w:val="44"/>
          <w:szCs w:val="44"/>
          <w:shd w:val="clear" w:color="auto" w:fill="FFFFFF"/>
        </w:rPr>
        <w:t>国务院关于修改部分行政法规</w:t>
      </w:r>
      <w:r>
        <w:rPr>
          <w:rFonts w:hint="eastAsia" w:ascii="方正小标宋简体" w:hAnsi="方正小标宋简体" w:eastAsia="方正小标宋简体" w:cs="方正小标宋简体"/>
          <w:color w:val="333333"/>
          <w:sz w:val="44"/>
          <w:szCs w:val="44"/>
          <w:shd w:val="clear" w:color="auto" w:fill="FFFFFF"/>
        </w:rPr>
        <w:br w:type="textWrapping"/>
      </w:r>
      <w:bookmarkStart w:id="4" w:name="_GoBack"/>
      <w:bookmarkEnd w:id="4"/>
      <w:r>
        <w:rPr>
          <w:rFonts w:hint="eastAsia" w:ascii="方正小标宋简体" w:hAnsi="方正小标宋简体" w:eastAsia="方正小标宋简体" w:cs="方正小标宋简体"/>
          <w:color w:val="333333"/>
          <w:sz w:val="44"/>
          <w:szCs w:val="44"/>
          <w:shd w:val="clear" w:color="auto" w:fill="FFFFFF"/>
        </w:rPr>
        <w:t>和国务院决定的决定</w:t>
      </w:r>
    </w:p>
    <w:p w14:paraId="46ED0F8F">
      <w:pPr>
        <w:rPr>
          <w:rFonts w:ascii="Times New Roman" w:hAnsi="Times New Roman" w:eastAsia="宋体" w:cs="宋体"/>
          <w:szCs w:val="32"/>
        </w:rPr>
      </w:pPr>
    </w:p>
    <w:p w14:paraId="3C811EAD">
      <w:pPr>
        <w:ind w:firstLine="632" w:firstLineChars="200"/>
        <w:rPr>
          <w:rFonts w:ascii="Times New Roman" w:hAnsi="Times New Roman" w:cs="仿宋_GB2312"/>
          <w:sz w:val="32"/>
          <w:szCs w:val="32"/>
        </w:rPr>
      </w:pPr>
      <w:r>
        <w:rPr>
          <w:rFonts w:hint="eastAsia" w:ascii="Times New Roman" w:hAnsi="Times New Roman" w:cs="仿宋_GB2312"/>
          <w:sz w:val="32"/>
          <w:szCs w:val="32"/>
        </w:rPr>
        <w:t>根据《党和国家机构改革方案》要求，为保障行政法规体系的一致性、规范性和时效性，加快转变政府职能，国务院对机构改革涉及需修改的行政法规进行了清理。经清理，国务院决定对1部行政法规和2个国务院决定的部分条款予以修改：</w:t>
      </w:r>
    </w:p>
    <w:p w14:paraId="15620CC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1" w:name="一、"/>
      <w:bookmarkEnd w:id="1"/>
      <w:r>
        <w:rPr>
          <w:rFonts w:hint="eastAsia" w:ascii="黑体" w:hAnsi="黑体" w:eastAsia="黑体" w:cs="黑体"/>
          <w:lang w:val="en-US" w:eastAsia="zh-CN"/>
        </w:rPr>
        <w:t>一、</w:t>
      </w:r>
      <w:r>
        <w:rPr>
          <w:rFonts w:hint="eastAsia" w:ascii="Times New Roman" w:hAnsi="Times New Roman" w:eastAsia="仿宋_GB2312" w:cs="仿宋_GB2312"/>
          <w:sz w:val="32"/>
          <w:lang w:val="en-US" w:eastAsia="zh-CN"/>
        </w:rPr>
        <w:t>在《中国人民银行货币政策委员会条例》中增加一条，作为第二条：“货币政策委员会工作坚持中国共产党的领导，推动健全现代货币政策框架，重要事项报党中央、国务院。”</w:t>
      </w:r>
    </w:p>
    <w:p w14:paraId="6866C63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将第五条改为第六条，修改为：“货币政策委员会由下列单位和人员组成：</w:t>
      </w:r>
    </w:p>
    <w:p w14:paraId="50965DF8">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“中国人民银行行长；</w:t>
      </w:r>
    </w:p>
    <w:p w14:paraId="2CE5211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“国务院副秘书长1人；</w:t>
      </w:r>
    </w:p>
    <w:p w14:paraId="121939B8">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“国家发展和改革委员会副主任1人；</w:t>
      </w:r>
    </w:p>
    <w:p w14:paraId="16971E9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“财政部副部长1人；</w:t>
      </w:r>
    </w:p>
    <w:p w14:paraId="2DF0E8E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“中国人民银行副行长2人；</w:t>
      </w:r>
    </w:p>
    <w:p w14:paraId="25A01AA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“国家金融监督管理总局局长；</w:t>
      </w:r>
    </w:p>
    <w:p w14:paraId="65BD281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“中国证券监督管理委员会主席；</w:t>
      </w:r>
    </w:p>
    <w:p w14:paraId="4B063737">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“国家统计局局长；</w:t>
      </w:r>
    </w:p>
    <w:p w14:paraId="71CBD0A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“国家外汇管理局局长；</w:t>
      </w:r>
    </w:p>
    <w:p w14:paraId="48B6429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“中国银行业协会会长；</w:t>
      </w:r>
    </w:p>
    <w:p w14:paraId="58814AE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“专家委员3人。</w:t>
      </w:r>
    </w:p>
    <w:p w14:paraId="0A88680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“货币政策委员会组成单位和人员的调整，由国务院决定。”</w:t>
      </w:r>
    </w:p>
    <w:p w14:paraId="7955743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将第六条改为第七条，修改为：“货币政策委员会委员包括当然委员和提名委员。中国人民银行行长、国家金融监督管理总局局长、中国证券监督管理委员会主席、国家外汇管理局局长为货币政策委员会的当然委员。货币政策委员会其他委员为提名委员，其人选由中国人民银行提名或者中国人民银行商有关部门提名，报请国务院任命。”</w:t>
      </w:r>
    </w:p>
    <w:p w14:paraId="5FBEFD6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将第八条改为第九条，将第三项中的“货币、银行”修改为“金融”。</w:t>
      </w:r>
    </w:p>
    <w:p w14:paraId="192E652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将第九条改为第十条，修改为：“货币政策委员会中的专家委员除应当符合本条例第九条规定的条件外，还应当具备下列条件：</w:t>
      </w:r>
    </w:p>
    <w:p w14:paraId="4796536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“（一）具有高级专业技术职称，从事经济金融工作10年以上，具有较高的学术水平；</w:t>
      </w:r>
    </w:p>
    <w:p w14:paraId="2238954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“（二）非国家公务员，并且不在任何营利性机构任职。”</w:t>
      </w:r>
    </w:p>
    <w:p w14:paraId="6DB3C3D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将第十条改为第十一条，修改为：“货币政策委员会委员中的中国银行业协会会长任期一般不超过5年；专家委员一届任期不超过3年，最长任期一般不超过两届。”</w:t>
      </w:r>
    </w:p>
    <w:p w14:paraId="27049E6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将第十一条改为第十二条，增加一项，作为第三项：“（三）依照本条例第十一条规定任期已满的”。</w:t>
      </w:r>
    </w:p>
    <w:p w14:paraId="58FB542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将第十五条第一项修改为：“（一）了解经济、金融和货币政策方面的情况”。</w:t>
      </w:r>
    </w:p>
    <w:p w14:paraId="2F987F2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将第二十条修改为：“货币政策委员会实行例会制度，每季度召开1次。</w:t>
      </w:r>
    </w:p>
    <w:p w14:paraId="0FA1367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“货币政策委员会主席或者1/3以上委员联名，可以提议召开临时会议。</w:t>
      </w:r>
    </w:p>
    <w:p w14:paraId="5471834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“中国人民银行在货币政策委员会例会召开后，采取多种方式加强预期引导和市场沟通。”</w:t>
      </w:r>
    </w:p>
    <w:p w14:paraId="45BDBEF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将第二十一条修改为：“货币政策委员会秘书处应当在货币政策委员会例会召开前，将会议议题及有关资料送达全部委员。”</w:t>
      </w:r>
    </w:p>
    <w:p w14:paraId="42EB0BC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将第二十四条修改为：“中国人民银行报请国务院批准有关利率、汇率或者其他货币政策重要事项的决定方案时，可以将货币政策委员会建议书或者会议纪要作为附件一并报送。”</w:t>
      </w:r>
    </w:p>
    <w:p w14:paraId="78DF8F4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删去第十二条、第十六条第二款、第二十二条第二款。</w:t>
      </w:r>
    </w:p>
    <w:p w14:paraId="6F61639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此外，对条文顺序和个别文字作相应调整和修改。</w:t>
      </w:r>
    </w:p>
    <w:p w14:paraId="2C18327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2" w:name="二、"/>
      <w:bookmarkEnd w:id="2"/>
      <w:r>
        <w:rPr>
          <w:rFonts w:hint="eastAsia" w:ascii="黑体" w:hAnsi="黑体" w:eastAsia="黑体" w:cs="黑体"/>
          <w:lang w:val="en-US" w:eastAsia="zh-CN"/>
        </w:rPr>
        <w:t>二、</w:t>
      </w:r>
      <w:r>
        <w:rPr>
          <w:rFonts w:hint="eastAsia" w:ascii="Times New Roman" w:hAnsi="Times New Roman" w:eastAsia="仿宋_GB2312" w:cs="仿宋_GB2312"/>
          <w:sz w:val="32"/>
          <w:lang w:val="en-US" w:eastAsia="zh-CN"/>
        </w:rPr>
        <w:t>将《国务院关于实施银行卡清算机构准入管理的决定》中的“中国银行业监督管理委员会”修改为“国家金融监督管理总局”。</w:t>
      </w:r>
    </w:p>
    <w:p w14:paraId="6D37F01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3" w:name="三、"/>
      <w:bookmarkEnd w:id="3"/>
      <w:r>
        <w:rPr>
          <w:rFonts w:hint="eastAsia" w:ascii="黑体" w:hAnsi="黑体" w:eastAsia="黑体" w:cs="黑体"/>
          <w:lang w:val="en-US" w:eastAsia="zh-CN"/>
        </w:rPr>
        <w:t>三、</w:t>
      </w:r>
      <w:r>
        <w:rPr>
          <w:rFonts w:hint="eastAsia" w:ascii="Times New Roman" w:hAnsi="Times New Roman" w:eastAsia="仿宋_GB2312" w:cs="仿宋_GB2312"/>
          <w:sz w:val="32"/>
          <w:lang w:val="en-US" w:eastAsia="zh-CN"/>
        </w:rPr>
        <w:t>将《国务院关于实施金融控股公司准入管理的决定》第一部分“对金融控股公司实施准入管理”第三项第3点中的“中国人民银行按照宏观审慎监管要求认为需要设立金融控股公司”修改为“国家金融监督管理总局按照审慎性监管要求认为需要设立金融控股公司”。将第二部分“设立金融控股公司的条件和程序”第二项和第三部分“其他规定”第一项中的“中国人民银行会同国务院银行保险监督管理机构、国务院证券监督管理机构”修改为“国家金融监督管理总局会同中国人民银行、国务院证券监督管理机构”。将其他的“中国人民银行”修改为“国家金融监督管理总局”。</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HONOR Sans CN"/>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0090F98"/>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702892"/>
    <w:rsid w:val="3C460065"/>
    <w:rsid w:val="3C527DA1"/>
    <w:rsid w:val="3CF47A8D"/>
    <w:rsid w:val="3D5B2BB6"/>
    <w:rsid w:val="3DE63740"/>
    <w:rsid w:val="3E267C4F"/>
    <w:rsid w:val="3F43618E"/>
    <w:rsid w:val="3FB419F3"/>
    <w:rsid w:val="40400BE3"/>
    <w:rsid w:val="4150251C"/>
    <w:rsid w:val="42137EE2"/>
    <w:rsid w:val="442624E3"/>
    <w:rsid w:val="479733DA"/>
    <w:rsid w:val="481351D2"/>
    <w:rsid w:val="4AB1034C"/>
    <w:rsid w:val="5248189E"/>
    <w:rsid w:val="53543565"/>
    <w:rsid w:val="53F27078"/>
    <w:rsid w:val="55003F77"/>
    <w:rsid w:val="558A062C"/>
    <w:rsid w:val="55D20C3F"/>
    <w:rsid w:val="59E57974"/>
    <w:rsid w:val="5B8E0527"/>
    <w:rsid w:val="5BE87A71"/>
    <w:rsid w:val="5F066F8F"/>
    <w:rsid w:val="622F12CF"/>
    <w:rsid w:val="62D452B1"/>
    <w:rsid w:val="642A0C46"/>
    <w:rsid w:val="654A7829"/>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1449</Words>
  <Characters>1452</Characters>
  <Lines>87</Lines>
  <Paragraphs>24</Paragraphs>
  <TotalTime>5</TotalTime>
  <ScaleCrop>false</ScaleCrop>
  <LinksUpToDate>false</LinksUpToDate>
  <CharactersWithSpaces>1452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yuying</cp:lastModifiedBy>
  <cp:lastPrinted>2024-07-19T01:09:00Z</cp:lastPrinted>
  <dcterms:modified xsi:type="dcterms:W3CDTF">2025-05-06T06:24:49Z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2130447684404C5A994FCC100359F0C8_13</vt:lpwstr>
  </property>
  <property fmtid="{D5CDD505-2E9C-101B-9397-08002B2CF9AE}" pid="3" name="KSOProductBuildVer">
    <vt:lpwstr>2052-12.1.0.20784</vt:lpwstr>
  </property>
  <property fmtid="{D5CDD505-2E9C-101B-9397-08002B2CF9AE}" pid="4" name="KSOTemplateDocerSaveRecord">
    <vt:lpwstr>eyJoZGlkIjoiOTc3M2Y5NzIzMDFlZjAyY2Q4Njk5ODkyYjFjNzBiNTQiLCJ1c2VySWQiOiIyMzkwNjQ1MjcifQ==</vt:lpwstr>
  </property>
</Properties>
</file>